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F5" w:rsidRDefault="00F27E21" w:rsidP="001B20F5">
      <w:pPr>
        <w:jc w:val="both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2030730" cy="354437"/>
            <wp:effectExtent l="25400" t="0" r="1270" b="0"/>
            <wp:docPr id="1" name="Image 0" descr="The_Guardi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Guardian.sv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030" cy="35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0F5" w:rsidRDefault="001B20F5" w:rsidP="001B20F5">
      <w:pPr>
        <w:jc w:val="both"/>
        <w:rPr>
          <w:b/>
        </w:rPr>
      </w:pPr>
    </w:p>
    <w:p w:rsidR="00E734D8" w:rsidRDefault="00E734D8" w:rsidP="001B20F5">
      <w:pPr>
        <w:jc w:val="both"/>
        <w:rPr>
          <w:b/>
        </w:rPr>
      </w:pPr>
    </w:p>
    <w:p w:rsidR="001B20F5" w:rsidRPr="001B20F5" w:rsidRDefault="001B20F5" w:rsidP="001B20F5">
      <w:pPr>
        <w:jc w:val="both"/>
        <w:rPr>
          <w:b/>
        </w:rPr>
      </w:pPr>
      <w:r w:rsidRPr="001B20F5">
        <w:rPr>
          <w:b/>
        </w:rPr>
        <w:t xml:space="preserve">BERIO – BOULEZ </w:t>
      </w:r>
    </w:p>
    <w:p w:rsidR="001B20F5" w:rsidRPr="001B20F5" w:rsidRDefault="001B20F5" w:rsidP="001B20F5">
      <w:pPr>
        <w:jc w:val="both"/>
        <w:rPr>
          <w:i/>
        </w:rPr>
      </w:pPr>
      <w:r w:rsidRPr="001B20F5">
        <w:rPr>
          <w:i/>
        </w:rPr>
        <w:t>Dialogue, Chemins, Récit</w:t>
      </w:r>
    </w:p>
    <w:p w:rsidR="001B20F5" w:rsidRDefault="001B20F5" w:rsidP="001B20F5">
      <w:pPr>
        <w:jc w:val="both"/>
      </w:pPr>
    </w:p>
    <w:p w:rsidR="00F27E21" w:rsidRDefault="001B20F5" w:rsidP="001B20F5">
      <w:pPr>
        <w:jc w:val="both"/>
      </w:pPr>
      <w:r>
        <w:t xml:space="preserve">It's the fate of classical saxophonists to spend most of their time playing works conceived for other instruments. In this collection, only Webern's Op 22 Quartet and Berio's </w:t>
      </w:r>
      <w:r w:rsidRPr="00F27E21">
        <w:rPr>
          <w:i/>
        </w:rPr>
        <w:t>Récit</w:t>
      </w:r>
      <w:r>
        <w:t xml:space="preserve"> originated as works for saxophone, and even the Berio piece was premiered as a work for saxophone and full orchestra, though it's performed here in Vincent David's own version with just strings. </w:t>
      </w:r>
      <w:r w:rsidRPr="00F27E21">
        <w:rPr>
          <w:i/>
        </w:rPr>
        <w:t>Chemins IV</w:t>
      </w:r>
      <w:r>
        <w:t xml:space="preserve"> is better known in its oboe-and-strings manifestation, though David's incisive playing provides a much sharper contrast to the body of strings than any oboe could, while the </w:t>
      </w:r>
      <w:r w:rsidRPr="00F27E21">
        <w:rPr>
          <w:i/>
        </w:rPr>
        <w:t>Duos</w:t>
      </w:r>
      <w:r>
        <w:t xml:space="preserve"> for saxophone and violin are taken from the set of 34 Berio composed for two violins in the early 1980s. In Boulez's arabesque-laden piece, originally for clarinet and real-time electronics, the duetting with a digitally generated mirror image of the saxophone sound also acquires more of an edge than the original; whether playing soprano, alto or his tenor instrument, David's performance is a model of musicality and instinctive understanding. </w:t>
      </w:r>
    </w:p>
    <w:p w:rsidR="00405216" w:rsidRPr="00F27E21" w:rsidRDefault="001B20F5" w:rsidP="001B20F5">
      <w:pPr>
        <w:jc w:val="both"/>
        <w:rPr>
          <w:b/>
        </w:rPr>
      </w:pPr>
      <w:r w:rsidRPr="00F27E21">
        <w:rPr>
          <w:b/>
        </w:rPr>
        <w:t>Andrew Clements – The Guardian – 16 May 2008</w:t>
      </w:r>
    </w:p>
    <w:sectPr w:rsidR="00405216" w:rsidRPr="00F27E21" w:rsidSect="00DE4009">
      <w:pgSz w:w="11900" w:h="16840"/>
      <w:pgMar w:top="1418" w:right="1418" w:bottom="1418" w:left="141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20F5"/>
    <w:rsid w:val="001B20F5"/>
    <w:rsid w:val="00E734D8"/>
    <w:rsid w:val="00F27E2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1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DESCHARMES</dc:creator>
  <cp:keywords/>
  <cp:lastModifiedBy>DESCHARMES</cp:lastModifiedBy>
  <cp:revision>3</cp:revision>
  <dcterms:created xsi:type="dcterms:W3CDTF">2016-10-01T17:28:00Z</dcterms:created>
  <dcterms:modified xsi:type="dcterms:W3CDTF">2016-10-01T17:36:00Z</dcterms:modified>
</cp:coreProperties>
</file>